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805"/>
        <w:gridCol w:w="948"/>
        <w:gridCol w:w="972"/>
        <w:gridCol w:w="1511"/>
        <w:gridCol w:w="644"/>
        <w:gridCol w:w="820"/>
        <w:gridCol w:w="1195"/>
        <w:gridCol w:w="1078"/>
        <w:gridCol w:w="691"/>
        <w:gridCol w:w="1687"/>
        <w:gridCol w:w="574"/>
        <w:gridCol w:w="632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bookmarkStart w:id="0" w:name="_GoBack" w:colFirst="0" w:colLast="13"/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8"/>
                <w:szCs w:val="38"/>
                <w:u w:val="none"/>
                <w:bdr w:val="none" w:color="auto" w:sz="0" w:space="0"/>
                <w:lang w:val="en-US" w:eastAsia="zh-CN" w:bidi="ar"/>
              </w:rPr>
              <w:t>项目支出绩效目标表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单位：衡阳市青少年宫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1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单位（专项）名称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支出方向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资金总额</w:t>
            </w: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实施期绩效目标</w:t>
            </w:r>
          </w:p>
        </w:tc>
        <w:tc>
          <w:tcPr>
            <w:tcW w:w="89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指标值内容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评（扣分标准）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度量单位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指标值类型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027002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衡阳市青少年宫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027002</w:t>
            </w:r>
          </w:p>
        </w:tc>
        <w:tc>
          <w:tcPr>
            <w:tcW w:w="1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维护费（2021年-2023年）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保障2023年全年单位维修维护工作正常运转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经济成本指标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控制在年初预算内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全年维修维护支出控制在预算中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全年维修维护经费支出控制在预算中得20分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社会成本指标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110001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生态环境成本指标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110001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完成维修次数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全年完成维修维护次数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单位全年完成维修维护次数达到5次记20分，少一次扣4分，扣完为止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≥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验收合格次数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全年通过造价审计次数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单位全年维修通过造价审计验收合格次数达5次记15分，少一次扣4分，扣完为止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≥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完成时间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2023年12月31日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在2023年12月31日完成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在2023年12月31日完成记5分，否则不计分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定性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效益指标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增加培训收入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增加培训收入金额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增加培训收入达到10万记10分，少1万扣1分，扣完为止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万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≥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提升社会群众满意度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社会群众满意度是否达到95%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满意度达到95%及以上得10分，80%-95%得5分，80%以下不得分。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≥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110001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110001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青少年满意度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青少年满意度是否达到95%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满意度达到95%及以上得10分，80%-95%得5分，80%以下不得分。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≥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ODJkODdiYWVmNjVjMzRkZmZlMTc2MTUxMTRiZGQifQ=="/>
  </w:docVars>
  <w:rsids>
    <w:rsidRoot w:val="7B9967E6"/>
    <w:rsid w:val="7B99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2024-10-18T14:59:00Z</dcterms:created>
  <dc:creator>藏在袖子里</dc:creator>
  <cp:lastModifiedBy>藏在袖子里</cp:lastModifiedBy>
  <dcterms:modified xsi:type="dcterms:W3CDTF">2024-10-18T15:00:55Z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A3AE3FBF3449424B915F7C43C2A83443_11</vt:lpwstr>
  </property>
</Properties>
</file>