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5993"/>
        <w:spacing w:before="71" w:line="212" w:lineRule="auto"/>
        <w:outlineLvl w:val="0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4"/>
        </w:rPr>
        <w:t>项目绩效指标</w:t>
      </w:r>
    </w:p>
    <w:tbl>
      <w:tblPr>
        <w:tblStyle w:val="TableNormal"/>
        <w:tblW w:w="1327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8"/>
        <w:gridCol w:w="1471"/>
        <w:gridCol w:w="1472"/>
        <w:gridCol w:w="1472"/>
        <w:gridCol w:w="1472"/>
        <w:gridCol w:w="1472"/>
        <w:gridCol w:w="1472"/>
        <w:gridCol w:w="1472"/>
        <w:gridCol w:w="1492"/>
      </w:tblGrid>
      <w:tr>
        <w:trPr>
          <w:trHeight w:val="641" w:hRule="atLeast"/>
        </w:trPr>
        <w:tc>
          <w:tcPr>
            <w:tcW w:w="13273" w:type="dxa"/>
            <w:vAlign w:val="top"/>
            <w:gridSpan w:val="9"/>
          </w:tcPr>
          <w:p>
            <w:pPr>
              <w:pStyle w:val="TableText"/>
              <w:ind w:left="6280"/>
              <w:spacing w:before="230" w:line="221" w:lineRule="auto"/>
              <w:rPr/>
            </w:pPr>
            <w:r>
              <w:rPr>
                <w:spacing w:val="-3"/>
              </w:rPr>
              <w:t>分解指标</w:t>
            </w:r>
          </w:p>
        </w:tc>
      </w:tr>
      <w:tr>
        <w:trPr>
          <w:trHeight w:val="634" w:hRule="atLeast"/>
        </w:trPr>
        <w:tc>
          <w:tcPr>
            <w:tcW w:w="1478" w:type="dxa"/>
            <w:vAlign w:val="top"/>
          </w:tcPr>
          <w:p>
            <w:pPr>
              <w:pStyle w:val="TableText"/>
              <w:ind w:left="382"/>
              <w:spacing w:before="223" w:line="221" w:lineRule="auto"/>
              <w:rPr/>
            </w:pPr>
            <w:r>
              <w:rPr>
                <w:spacing w:val="-3"/>
              </w:rPr>
              <w:t>一级指标</w:t>
            </w:r>
          </w:p>
        </w:tc>
        <w:tc>
          <w:tcPr>
            <w:tcW w:w="1471" w:type="dxa"/>
            <w:vAlign w:val="top"/>
          </w:tcPr>
          <w:p>
            <w:pPr>
              <w:pStyle w:val="TableText"/>
              <w:ind w:left="377"/>
              <w:spacing w:before="223" w:line="221" w:lineRule="auto"/>
              <w:rPr/>
            </w:pPr>
            <w:r>
              <w:rPr>
                <w:spacing w:val="-3"/>
              </w:rPr>
              <w:t>二级指标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375"/>
              <w:spacing w:before="223" w:line="221" w:lineRule="auto"/>
              <w:rPr/>
            </w:pPr>
            <w:r>
              <w:rPr>
                <w:spacing w:val="-2"/>
              </w:rPr>
              <w:t>三级指标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469"/>
              <w:spacing w:before="223" w:line="220" w:lineRule="auto"/>
              <w:rPr/>
            </w:pPr>
            <w:r>
              <w:rPr>
                <w:spacing w:val="-4"/>
              </w:rPr>
              <w:t>指标值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289"/>
              <w:spacing w:before="223" w:line="220" w:lineRule="auto"/>
              <w:rPr/>
            </w:pPr>
            <w:r>
              <w:rPr>
                <w:spacing w:val="-2"/>
              </w:rPr>
              <w:t>指标值内容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07"/>
              <w:spacing w:before="223" w:line="221" w:lineRule="auto"/>
              <w:rPr/>
            </w:pPr>
            <w:r>
              <w:rPr>
                <w:spacing w:val="-1"/>
              </w:rPr>
              <w:t>评（扣分标准）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378"/>
              <w:spacing w:before="223" w:line="221" w:lineRule="auto"/>
              <w:rPr/>
            </w:pPr>
            <w:r>
              <w:rPr>
                <w:spacing w:val="-2"/>
              </w:rPr>
              <w:t>度量单位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293"/>
              <w:spacing w:before="223" w:line="220" w:lineRule="auto"/>
              <w:rPr/>
            </w:pPr>
            <w:r>
              <w:rPr>
                <w:spacing w:val="-2"/>
              </w:rPr>
              <w:t>指标值类型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571"/>
              <w:spacing w:before="222" w:line="222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968" w:hRule="atLeast"/>
        </w:trPr>
        <w:tc>
          <w:tcPr>
            <w:tcW w:w="147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58" w:line="219" w:lineRule="auto"/>
              <w:rPr/>
            </w:pPr>
            <w:r>
              <w:rPr>
                <w:spacing w:val="-3"/>
              </w:rPr>
              <w:t>成本指标</w:t>
            </w:r>
          </w:p>
        </w:tc>
        <w:tc>
          <w:tcPr>
            <w:tcW w:w="147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8" w:line="219" w:lineRule="auto"/>
              <w:rPr/>
            </w:pPr>
            <w:r>
              <w:rPr>
                <w:spacing w:val="-2"/>
              </w:rPr>
              <w:t>经济成本指标</w:t>
            </w:r>
          </w:p>
        </w:tc>
        <w:tc>
          <w:tcPr>
            <w:tcW w:w="147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8" w:line="220" w:lineRule="auto"/>
              <w:rPr/>
            </w:pPr>
            <w:r>
              <w:rPr>
                <w:spacing w:val="-2"/>
              </w:rPr>
              <w:t>预算控制情况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7" w:right="12" w:hanging="181"/>
              <w:spacing w:before="276" w:line="229" w:lineRule="auto"/>
              <w:rPr/>
            </w:pPr>
            <w:r>
              <w:rPr>
                <w:spacing w:val="-1"/>
              </w:rPr>
              <w:t>所有支出控制在预</w:t>
            </w:r>
            <w:r>
              <w:rPr/>
              <w:t xml:space="preserve"> </w:t>
            </w:r>
            <w:r>
              <w:rPr>
                <w:spacing w:val="-2"/>
              </w:rPr>
              <w:t>算额度范围内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8" w:right="10"/>
              <w:spacing w:before="156" w:line="233" w:lineRule="auto"/>
              <w:rPr/>
            </w:pPr>
            <w:r>
              <w:rPr>
                <w:spacing w:val="-1"/>
              </w:rPr>
              <w:t>支出经费控制在预</w:t>
            </w:r>
            <w:r>
              <w:rPr/>
              <w:t xml:space="preserve"> </w:t>
            </w:r>
            <w:r>
              <w:rPr>
                <w:spacing w:val="-2"/>
              </w:rPr>
              <w:t>算额度范围之内，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不存在超支情况。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2" w:line="220" w:lineRule="auto"/>
              <w:rPr/>
            </w:pPr>
            <w:r>
              <w:rPr>
                <w:spacing w:val="-1"/>
              </w:rPr>
              <w:t>控制在预算额度范</w:t>
            </w:r>
          </w:p>
          <w:p>
            <w:pPr>
              <w:pStyle w:val="TableText"/>
              <w:ind w:left="79"/>
              <w:spacing w:before="18" w:line="220" w:lineRule="auto"/>
              <w:rPr/>
            </w:pPr>
            <w:r>
              <w:rPr>
                <w:spacing w:val="-6"/>
              </w:rPr>
              <w:t>围内记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分，每</w:t>
            </w:r>
          </w:p>
          <w:p>
            <w:pPr>
              <w:pStyle w:val="TableText"/>
              <w:ind w:left="62"/>
              <w:spacing w:before="18" w:line="221" w:lineRule="auto"/>
              <w:rPr/>
            </w:pPr>
            <w:r>
              <w:rPr>
                <w:spacing w:val="-5"/>
              </w:rPr>
              <w:t>超支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万元扣记</w:t>
            </w:r>
          </w:p>
          <w:p>
            <w:pPr>
              <w:pStyle w:val="TableText"/>
              <w:ind w:left="494"/>
              <w:spacing w:before="20" w:line="220" w:lineRule="auto"/>
              <w:rPr/>
            </w:pPr>
            <w:r>
              <w:rPr>
                <w:spacing w:val="-3"/>
              </w:rPr>
              <w:t>0.5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200" w:right="10" w:hanging="181"/>
              <w:spacing w:before="276" w:line="229" w:lineRule="auto"/>
              <w:rPr/>
            </w:pPr>
            <w:r>
              <w:rPr>
                <w:spacing w:val="-1"/>
              </w:rPr>
              <w:t>所有支出控制在预</w:t>
            </w:r>
            <w:r>
              <w:rPr/>
              <w:t xml:space="preserve"> </w:t>
            </w:r>
            <w:r>
              <w:rPr>
                <w:spacing w:val="-2"/>
              </w:rPr>
              <w:t>算额度范围内</w:t>
            </w:r>
          </w:p>
        </w:tc>
        <w:tc>
          <w:tcPr>
            <w:tcW w:w="147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59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968" w:hRule="atLeast"/>
        </w:trPr>
        <w:tc>
          <w:tcPr>
            <w:tcW w:w="1478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8" w:line="220" w:lineRule="auto"/>
              <w:rPr/>
            </w:pPr>
            <w:r>
              <w:rPr>
                <w:spacing w:val="-2"/>
              </w:rPr>
              <w:t>产出指标</w:t>
            </w:r>
          </w:p>
        </w:tc>
        <w:tc>
          <w:tcPr>
            <w:tcW w:w="147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8" w:line="221" w:lineRule="auto"/>
              <w:rPr/>
            </w:pPr>
            <w:r>
              <w:rPr>
                <w:spacing w:val="-4"/>
              </w:rPr>
              <w:t>时效指标</w:t>
            </w:r>
          </w:p>
        </w:tc>
        <w:tc>
          <w:tcPr>
            <w:tcW w:w="147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58" w:line="220" w:lineRule="auto"/>
              <w:rPr/>
            </w:pPr>
            <w:r>
              <w:rPr>
                <w:spacing w:val="-3"/>
              </w:rPr>
              <w:t>完成时限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497" w:right="102" w:hanging="388"/>
              <w:spacing w:before="273" w:line="232" w:lineRule="auto"/>
              <w:rPr/>
            </w:pPr>
            <w:r>
              <w:rPr>
                <w:spacing w:val="-6"/>
              </w:rPr>
              <w:t>2023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31</w:t>
            </w:r>
            <w:r>
              <w:rPr/>
              <w:t xml:space="preserve"> </w:t>
            </w:r>
            <w:r>
              <w:rPr>
                <w:spacing w:val="-13"/>
              </w:rPr>
              <w:t>日之前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1" w:line="220" w:lineRule="auto"/>
              <w:rPr/>
            </w:pPr>
            <w:r>
              <w:rPr>
                <w:spacing w:val="-2"/>
              </w:rPr>
              <w:t>主要考察相关工作</w:t>
            </w:r>
          </w:p>
          <w:p>
            <w:pPr>
              <w:pStyle w:val="TableText"/>
              <w:ind w:left="17"/>
              <w:spacing w:before="18" w:line="221" w:lineRule="auto"/>
              <w:rPr/>
            </w:pPr>
            <w:r>
              <w:rPr>
                <w:spacing w:val="-1"/>
              </w:rPr>
              <w:t>及相关活动是否在</w:t>
            </w:r>
          </w:p>
          <w:p>
            <w:pPr>
              <w:pStyle w:val="TableText"/>
              <w:ind w:left="144"/>
              <w:spacing w:before="19" w:line="220" w:lineRule="auto"/>
              <w:rPr/>
            </w:pPr>
            <w:r>
              <w:rPr>
                <w:spacing w:val="-10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31 日前完</w:t>
            </w:r>
          </w:p>
          <w:p>
            <w:pPr>
              <w:pStyle w:val="TableText"/>
              <w:ind w:left="559"/>
              <w:spacing w:before="18" w:line="221" w:lineRule="auto"/>
              <w:rPr/>
            </w:pPr>
            <w:r>
              <w:rPr>
                <w:spacing w:val="-5"/>
              </w:rPr>
              <w:t>成。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1" w:line="220" w:lineRule="auto"/>
              <w:rPr/>
            </w:pPr>
            <w:r>
              <w:rPr>
                <w:spacing w:val="-10"/>
              </w:rPr>
              <w:t>在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31 日前完</w:t>
            </w:r>
          </w:p>
          <w:p>
            <w:pPr>
              <w:pStyle w:val="TableText"/>
              <w:ind w:left="21"/>
              <w:spacing w:before="18" w:line="220" w:lineRule="auto"/>
              <w:rPr/>
            </w:pPr>
            <w:r>
              <w:rPr>
                <w:spacing w:val="-4"/>
              </w:rPr>
              <w:t>成得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分，未完成</w:t>
            </w:r>
          </w:p>
          <w:p>
            <w:pPr>
              <w:pStyle w:val="TableText"/>
              <w:ind w:left="401" w:right="9" w:hanging="380"/>
              <w:spacing w:before="20" w:line="230" w:lineRule="auto"/>
              <w:rPr/>
            </w:pPr>
            <w:r>
              <w:rPr>
                <w:spacing w:val="-2"/>
              </w:rPr>
              <w:t>工作每增加一项扣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0.8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500" w:right="100" w:hanging="388"/>
              <w:spacing w:before="273" w:line="232" w:lineRule="auto"/>
              <w:rPr/>
            </w:pPr>
            <w:r>
              <w:rPr>
                <w:spacing w:val="-6"/>
              </w:rPr>
              <w:t>2023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31</w:t>
            </w:r>
            <w:r>
              <w:rPr/>
              <w:t xml:space="preserve"> </w:t>
            </w:r>
            <w:r>
              <w:rPr>
                <w:spacing w:val="-13"/>
              </w:rPr>
              <w:t>日之前</w:t>
            </w:r>
          </w:p>
        </w:tc>
        <w:tc>
          <w:tcPr>
            <w:tcW w:w="147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8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58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1667" w:hRule="atLeast"/>
        </w:trPr>
        <w:tc>
          <w:tcPr>
            <w:tcW w:w="1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59" w:line="220" w:lineRule="auto"/>
              <w:rPr/>
            </w:pPr>
            <w:r>
              <w:rPr>
                <w:spacing w:val="-3"/>
              </w:rPr>
              <w:t>数量指标</w:t>
            </w:r>
          </w:p>
        </w:tc>
        <w:tc>
          <w:tcPr>
            <w:tcW w:w="147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45" w:hanging="271"/>
              <w:spacing w:before="58" w:line="230" w:lineRule="auto"/>
              <w:rPr/>
            </w:pPr>
            <w:r>
              <w:rPr>
                <w:spacing w:val="-5"/>
              </w:rPr>
              <w:t>开展青联、学联、</w:t>
            </w:r>
            <w:r>
              <w:rPr/>
              <w:t xml:space="preserve"> </w:t>
            </w:r>
            <w:r>
              <w:rPr>
                <w:spacing w:val="-2"/>
              </w:rPr>
              <w:t>少工委活动</w:t>
            </w:r>
          </w:p>
        </w:tc>
        <w:tc>
          <w:tcPr>
            <w:tcW w:w="147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5"/>
              <w:spacing w:before="59" w:line="182" w:lineRule="auto"/>
              <w:rPr/>
            </w:pPr>
            <w:r>
              <w:rPr/>
              <w:t>7</w:t>
            </w:r>
          </w:p>
        </w:tc>
        <w:tc>
          <w:tcPr>
            <w:tcW w:w="147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10" w:firstLine="1"/>
              <w:spacing w:before="59" w:line="233" w:lineRule="auto"/>
              <w:jc w:val="both"/>
              <w:rPr/>
            </w:pPr>
            <w:r>
              <w:rPr>
                <w:spacing w:val="-2"/>
              </w:rPr>
              <w:t>主要考察是否开展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青联活动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次，学</w:t>
            </w:r>
            <w:r>
              <w:rPr/>
              <w:t xml:space="preserve"> </w:t>
            </w:r>
            <w:r>
              <w:rPr>
                <w:spacing w:val="2"/>
              </w:rPr>
              <w:t>联、少工委活动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3</w:t>
            </w:r>
          </w:p>
          <w:p>
            <w:pPr>
              <w:pStyle w:val="TableText"/>
              <w:ind w:left="563"/>
              <w:spacing w:before="20" w:line="220" w:lineRule="auto"/>
              <w:rPr/>
            </w:pPr>
            <w:r>
              <w:rPr>
                <w:spacing w:val="-6"/>
              </w:rPr>
              <w:t>次。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2" w:line="219" w:lineRule="auto"/>
              <w:rPr/>
            </w:pPr>
            <w:r>
              <w:rPr>
                <w:spacing w:val="-4"/>
              </w:rPr>
              <w:t>青联开展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次及以</w:t>
            </w:r>
          </w:p>
          <w:p>
            <w:pPr>
              <w:pStyle w:val="TableText"/>
              <w:ind w:right="1"/>
              <w:spacing w:before="18" w:line="221" w:lineRule="auto"/>
              <w:jc w:val="right"/>
              <w:rPr/>
            </w:pPr>
            <w:r>
              <w:rPr>
                <w:spacing w:val="-1"/>
              </w:rPr>
              <w:t>上活动，学联、少</w:t>
            </w:r>
          </w:p>
          <w:p>
            <w:pPr>
              <w:pStyle w:val="TableText"/>
              <w:ind w:left="21"/>
              <w:spacing w:before="17" w:line="220" w:lineRule="auto"/>
              <w:rPr/>
            </w:pPr>
            <w:r>
              <w:rPr>
                <w:spacing w:val="-4"/>
              </w:rPr>
              <w:t>工委活动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次及以</w:t>
            </w:r>
          </w:p>
          <w:p>
            <w:pPr>
              <w:pStyle w:val="TableText"/>
              <w:spacing w:before="20" w:line="220" w:lineRule="auto"/>
              <w:jc w:val="right"/>
              <w:rPr/>
            </w:pPr>
            <w:r>
              <w:rPr>
                <w:spacing w:val="-4"/>
              </w:rPr>
              <w:t>上得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分，其中一</w:t>
            </w:r>
          </w:p>
          <w:p>
            <w:pPr>
              <w:pStyle w:val="TableText"/>
              <w:ind w:left="132"/>
              <w:spacing w:before="19" w:line="220" w:lineRule="auto"/>
              <w:rPr/>
            </w:pPr>
            <w:r>
              <w:rPr>
                <w:spacing w:val="-2"/>
              </w:rPr>
              <w:t>个未完成的得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</w:t>
            </w:r>
          </w:p>
          <w:p>
            <w:pPr>
              <w:pStyle w:val="TableText"/>
              <w:ind w:left="561" w:right="100" w:hanging="451"/>
              <w:spacing w:before="19" w:line="229" w:lineRule="auto"/>
              <w:rPr/>
            </w:pPr>
            <w:r>
              <w:rPr>
                <w:spacing w:val="-2"/>
              </w:rPr>
              <w:t>分，未开展不得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分。</w:t>
            </w:r>
          </w:p>
        </w:tc>
        <w:tc>
          <w:tcPr>
            <w:tcW w:w="147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59" w:line="220" w:lineRule="auto"/>
              <w:rPr/>
            </w:pPr>
            <w:r>
              <w:rPr/>
              <w:t>次</w:t>
            </w:r>
          </w:p>
        </w:tc>
        <w:tc>
          <w:tcPr>
            <w:tcW w:w="147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9"/>
              <w:spacing w:before="59" w:line="238" w:lineRule="auto"/>
              <w:rPr/>
            </w:pPr>
            <w:r>
              <w:rPr/>
              <w:t>≥</w:t>
            </w:r>
          </w:p>
        </w:tc>
        <w:tc>
          <w:tcPr>
            <w:tcW w:w="149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58" w:line="221" w:lineRule="auto"/>
              <w:rPr/>
            </w:pPr>
            <w:r>
              <w:rPr>
                <w:spacing w:val="-3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</w:t>
            </w:r>
          </w:p>
        </w:tc>
      </w:tr>
      <w:tr>
        <w:trPr>
          <w:trHeight w:val="734" w:hRule="atLeast"/>
        </w:trPr>
        <w:tc>
          <w:tcPr>
            <w:tcW w:w="1478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58" w:line="221" w:lineRule="auto"/>
              <w:rPr/>
            </w:pPr>
            <w:r>
              <w:rPr>
                <w:spacing w:val="-3"/>
              </w:rPr>
              <w:t>效益指标</w:t>
            </w:r>
          </w:p>
        </w:tc>
        <w:tc>
          <w:tcPr>
            <w:tcW w:w="1471" w:type="dxa"/>
            <w:vAlign w:val="top"/>
          </w:tcPr>
          <w:p>
            <w:pPr>
              <w:pStyle w:val="TableText"/>
              <w:ind w:left="196"/>
              <w:spacing w:before="278" w:line="221" w:lineRule="auto"/>
              <w:rPr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557" w:right="14" w:hanging="542"/>
              <w:spacing w:before="160" w:line="230" w:lineRule="auto"/>
              <w:rPr/>
            </w:pPr>
            <w:r>
              <w:rPr>
                <w:spacing w:val="-1"/>
              </w:rPr>
              <w:t>推动青少年进步与</w:t>
            </w:r>
            <w:r>
              <w:rPr/>
              <w:t xml:space="preserve"> </w:t>
            </w:r>
            <w:r>
              <w:rPr>
                <w:spacing w:val="-5"/>
              </w:rPr>
              <w:t>发展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5" w:right="12"/>
              <w:spacing w:before="45" w:line="232" w:lineRule="auto"/>
              <w:rPr/>
            </w:pPr>
            <w:r>
              <w:rPr>
                <w:spacing w:val="-1"/>
              </w:rPr>
              <w:t>推动青少年在各行</w:t>
            </w:r>
            <w:r>
              <w:rPr/>
              <w:t xml:space="preserve"> </w:t>
            </w:r>
            <w:r>
              <w:rPr>
                <w:spacing w:val="-1"/>
              </w:rPr>
              <w:t>业中的经济进步，</w:t>
            </w:r>
            <w:r>
              <w:rPr/>
              <w:t xml:space="preserve"> </w:t>
            </w:r>
            <w:r>
              <w:rPr>
                <w:spacing w:val="-1"/>
              </w:rPr>
              <w:t>助力衡阳经济发展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5" w:line="220" w:lineRule="auto"/>
              <w:rPr/>
            </w:pPr>
            <w:r>
              <w:rPr>
                <w:spacing w:val="-2"/>
              </w:rPr>
              <w:t>主要考察是否推动</w:t>
            </w:r>
          </w:p>
          <w:p>
            <w:pPr>
              <w:pStyle w:val="TableText"/>
              <w:ind w:left="381" w:right="10" w:hanging="363"/>
              <w:spacing w:before="17" w:line="229" w:lineRule="auto"/>
              <w:rPr/>
            </w:pPr>
            <w:r>
              <w:rPr>
                <w:spacing w:val="-1"/>
              </w:rPr>
              <w:t>青少年事业的进步</w:t>
            </w:r>
            <w:r>
              <w:rPr/>
              <w:t xml:space="preserve"> </w:t>
            </w:r>
            <w:r>
              <w:rPr>
                <w:spacing w:val="-3"/>
              </w:rPr>
              <w:t>与发展。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5" w:line="220" w:lineRule="auto"/>
              <w:rPr/>
            </w:pPr>
            <w:r>
              <w:rPr>
                <w:spacing w:val="-1"/>
              </w:rPr>
              <w:t>推动了经济进步，</w:t>
            </w:r>
          </w:p>
          <w:p>
            <w:pPr>
              <w:pStyle w:val="TableText"/>
              <w:ind w:left="334" w:right="9" w:hanging="315"/>
              <w:spacing w:before="17" w:line="229" w:lineRule="auto"/>
              <w:rPr/>
            </w:pPr>
            <w:r>
              <w:rPr>
                <w:spacing w:val="-1"/>
              </w:rPr>
              <w:t>助力衡阳经济发展</w:t>
            </w:r>
            <w:r>
              <w:rPr/>
              <w:t xml:space="preserve"> </w:t>
            </w:r>
            <w:r>
              <w:rPr>
                <w:spacing w:val="-8"/>
              </w:rPr>
              <w:t>得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分。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651"/>
              <w:spacing w:before="278" w:line="221" w:lineRule="auto"/>
              <w:rPr/>
            </w:pPr>
            <w:r>
              <w:rPr/>
              <w:t>无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564"/>
              <w:spacing w:before="278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558"/>
              <w:spacing w:before="278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734" w:hRule="atLeast"/>
        </w:trPr>
        <w:tc>
          <w:tcPr>
            <w:tcW w:w="1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1" w:type="dxa"/>
            <w:vAlign w:val="top"/>
          </w:tcPr>
          <w:p>
            <w:pPr>
              <w:pStyle w:val="TableText"/>
              <w:ind w:left="105"/>
              <w:spacing w:before="278" w:line="220" w:lineRule="auto"/>
              <w:rPr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06"/>
              <w:spacing w:before="278" w:line="219" w:lineRule="auto"/>
              <w:rPr/>
            </w:pPr>
            <w:r>
              <w:rPr>
                <w:spacing w:val="-2"/>
              </w:rPr>
              <w:t>提升社会新风貌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5" w:line="219" w:lineRule="auto"/>
              <w:rPr/>
            </w:pPr>
            <w:r>
              <w:rPr>
                <w:spacing w:val="-2"/>
              </w:rPr>
              <w:t>不断改变本地青少</w:t>
            </w:r>
          </w:p>
          <w:p>
            <w:pPr>
              <w:pStyle w:val="TableText"/>
              <w:ind w:left="17"/>
              <w:spacing w:before="19" w:line="220" w:lineRule="auto"/>
              <w:rPr/>
            </w:pPr>
            <w:r>
              <w:rPr>
                <w:spacing w:val="-1"/>
              </w:rPr>
              <w:t>年积极向上和提升</w:t>
            </w:r>
          </w:p>
          <w:p>
            <w:pPr>
              <w:pStyle w:val="TableText"/>
              <w:ind w:left="107"/>
              <w:spacing w:before="18" w:line="218" w:lineRule="auto"/>
              <w:rPr/>
            </w:pPr>
            <w:r>
              <w:rPr>
                <w:spacing w:val="-2"/>
              </w:rPr>
              <w:t>精神风尚新风貌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9"/>
              <w:spacing w:before="45" w:line="220" w:lineRule="auto"/>
              <w:rPr/>
            </w:pPr>
            <w:r>
              <w:rPr>
                <w:spacing w:val="-2"/>
              </w:rPr>
              <w:t>主要考察是否引导</w:t>
            </w:r>
          </w:p>
          <w:p>
            <w:pPr>
              <w:pStyle w:val="TableText"/>
              <w:ind w:left="288" w:right="10" w:hanging="270"/>
              <w:spacing w:before="17" w:line="229" w:lineRule="auto"/>
              <w:rPr/>
            </w:pPr>
            <w:r>
              <w:rPr>
                <w:spacing w:val="-1"/>
              </w:rPr>
              <w:t>青少年积极向上的</w:t>
            </w:r>
            <w:r>
              <w:rPr/>
              <w:t xml:space="preserve"> </w:t>
            </w:r>
            <w:r>
              <w:rPr>
                <w:spacing w:val="-2"/>
              </w:rPr>
              <w:t>社会风貌。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107" w:right="9" w:hanging="87"/>
              <w:spacing w:before="163" w:line="229" w:lineRule="auto"/>
              <w:rPr/>
            </w:pPr>
            <w:r>
              <w:rPr>
                <w:spacing w:val="-1"/>
              </w:rPr>
              <w:t>有效提升社会新风</w:t>
            </w:r>
            <w:r>
              <w:rPr/>
              <w:t xml:space="preserve"> </w:t>
            </w:r>
            <w:r>
              <w:rPr>
                <w:spacing w:val="-4"/>
              </w:rPr>
              <w:t>貌效果得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分。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651"/>
              <w:spacing w:before="278" w:line="221" w:lineRule="auto"/>
              <w:rPr/>
            </w:pPr>
            <w:r>
              <w:rPr/>
              <w:t>无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564"/>
              <w:spacing w:before="278" w:line="221" w:lineRule="auto"/>
              <w:rPr/>
            </w:pPr>
            <w:r>
              <w:rPr>
                <w:spacing w:val="-6"/>
              </w:rPr>
              <w:t>定性</w:t>
            </w:r>
          </w:p>
        </w:tc>
        <w:tc>
          <w:tcPr>
            <w:tcW w:w="1492" w:type="dxa"/>
            <w:vAlign w:val="top"/>
          </w:tcPr>
          <w:p>
            <w:pPr>
              <w:pStyle w:val="TableText"/>
              <w:ind w:left="558"/>
              <w:spacing w:before="278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  <w:tr>
        <w:trPr>
          <w:trHeight w:val="1441" w:hRule="atLeast"/>
        </w:trPr>
        <w:tc>
          <w:tcPr>
            <w:tcW w:w="147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58" w:line="220" w:lineRule="auto"/>
              <w:rPr/>
            </w:pPr>
            <w:r>
              <w:rPr>
                <w:spacing w:val="-2"/>
              </w:rPr>
              <w:t>满意度指标</w:t>
            </w:r>
          </w:p>
        </w:tc>
        <w:tc>
          <w:tcPr>
            <w:tcW w:w="147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 w:right="13" w:hanging="629"/>
              <w:spacing w:before="59" w:line="230" w:lineRule="auto"/>
              <w:rPr/>
            </w:pPr>
            <w:r>
              <w:rPr>
                <w:spacing w:val="-1"/>
              </w:rPr>
              <w:t>服务对象满意度指</w:t>
            </w:r>
            <w:r>
              <w:rPr/>
              <w:t xml:space="preserve"> </w:t>
            </w:r>
            <w:r>
              <w:rPr/>
              <w:t>标</w:t>
            </w:r>
          </w:p>
        </w:tc>
        <w:tc>
          <w:tcPr>
            <w:tcW w:w="14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59" w:line="219" w:lineRule="auto"/>
              <w:rPr/>
            </w:pPr>
            <w:r>
              <w:rPr>
                <w:spacing w:val="-2"/>
              </w:rPr>
              <w:t>青年满意度</w:t>
            </w:r>
          </w:p>
        </w:tc>
        <w:tc>
          <w:tcPr>
            <w:tcW w:w="147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8"/>
              <w:spacing w:before="58" w:line="183" w:lineRule="auto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1472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 w:right="10" w:hanging="21"/>
              <w:spacing w:before="59" w:line="230" w:lineRule="auto"/>
              <w:rPr/>
            </w:pPr>
            <w:r>
              <w:rPr>
                <w:spacing w:val="-2"/>
              </w:rPr>
              <w:t>主要考察青年满意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度是否达到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95%。</w:t>
            </w:r>
          </w:p>
        </w:tc>
        <w:tc>
          <w:tcPr>
            <w:tcW w:w="1472" w:type="dxa"/>
            <w:vAlign w:val="top"/>
          </w:tcPr>
          <w:p>
            <w:pPr>
              <w:pStyle w:val="TableText"/>
              <w:ind w:left="45" w:right="30" w:hanging="4"/>
              <w:spacing w:before="45" w:line="236" w:lineRule="auto"/>
              <w:jc w:val="both"/>
              <w:rPr/>
            </w:pPr>
            <w:r>
              <w:rPr>
                <w:spacing w:val="4"/>
              </w:rPr>
              <w:t>满意度达到95%及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以上得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分，满</w:t>
            </w:r>
            <w:r>
              <w:rPr/>
              <w:t xml:space="preserve"> </w:t>
            </w:r>
            <w:r>
              <w:rPr>
                <w:spacing w:val="-3"/>
              </w:rPr>
              <w:t>意度达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90%及以上</w:t>
            </w:r>
            <w:r>
              <w:rPr/>
              <w:t xml:space="preserve"> </w:t>
            </w:r>
            <w:r>
              <w:rPr/>
              <w:t>得满分，80%-90%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得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分，80%以下</w:t>
            </w:r>
          </w:p>
          <w:p>
            <w:pPr>
              <w:pStyle w:val="TableText"/>
              <w:ind w:left="382"/>
              <w:spacing w:before="18" w:line="220" w:lineRule="auto"/>
              <w:rPr/>
            </w:pPr>
            <w:r>
              <w:rPr>
                <w:spacing w:val="-3"/>
              </w:rPr>
              <w:t>不得分。</w:t>
            </w:r>
          </w:p>
        </w:tc>
        <w:tc>
          <w:tcPr>
            <w:tcW w:w="14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0"/>
              <w:spacing w:before="58"/>
              <w:rPr/>
            </w:pPr>
            <w:r>
              <w:rPr/>
              <w:t>%</w:t>
            </w:r>
          </w:p>
        </w:tc>
        <w:tc>
          <w:tcPr>
            <w:tcW w:w="14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9"/>
              <w:spacing w:before="58" w:line="238" w:lineRule="auto"/>
              <w:rPr/>
            </w:pPr>
            <w:r>
              <w:rPr/>
              <w:t>≥</w:t>
            </w:r>
          </w:p>
        </w:tc>
        <w:tc>
          <w:tcPr>
            <w:tcW w:w="149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59" w:line="221" w:lineRule="auto"/>
              <w:rPr/>
            </w:pPr>
            <w:r>
              <w:rPr>
                <w:spacing w:val="-7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40" w:h="11906"/>
      <w:pgMar w:top="1012" w:right="1777" w:bottom="0" w:left="177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2023-01-20T09:54:14Z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2024-10-18T22:07:37</vt:filetime>
  </property>
</Properties>
</file>